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Минэнерго России от 30.12.2021 N 1540</w:t>
              <w:br/>
              <w:t xml:space="preserve">(ред. от 14.05.2024)</w:t>
              <w:br/>
              <w:t xml:space="preserve">"Об утверждении перечня индикаторов риска нарушения обязательных требований по федеральному государственному энергетическому надзору"</w:t>
              <w:br/>
              <w:t xml:space="preserve">(Зарегистрировано в Минюсте России 25.02.2022 N 67467)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25 февраля 2022 г. N 67467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ЭНЕРГЕТИКИ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30 декабря 2021 г. N 1540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4"/>
        </w:rPr>
        <w:t xml:space="preserve">ИНДИКАТОРОВ РИСКА НАРУШЕНИЯ ОБЯЗАТЕЛЬНЫХ ТРЕБОВАНИЙ</w:t>
      </w:r>
    </w:p>
    <w:p>
      <w:pPr>
        <w:pStyle w:val="2"/>
        <w:jc w:val="center"/>
      </w:pPr>
      <w:r>
        <w:rPr>
          <w:sz w:val="24"/>
        </w:rPr>
        <w:t xml:space="preserve">ПО ФЕДЕРАЛЬНОМУ ГОСУДАРСТВЕННОМУ ЭНЕРГЕТИЧЕСКОМУ НАДЗОРУ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Минэнерго России от 21.06.2023 </w:t>
            </w:r>
            <w:hyperlink w:history="0" r:id="rId7" w:tooltip="Приказ Минэнерго России от 21.06.2023 N 421 &quot;О внесении изменений в перечень индикаторов риска нарушения обязательных требований по федеральному государственному энергетическому надзору, утвержденный приказом Минэнерго России от 30 декабря 2021 г. N 1540&quot; (Зарегистрировано в Минюсте России 10.10.2023 N 75516) {КонсультантПлюс}">
              <w:r>
                <w:rPr>
                  <w:sz w:val="24"/>
                  <w:color w:val="0000ff"/>
                </w:rPr>
                <w:t xml:space="preserve">N 421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14.05.2024 </w:t>
            </w:r>
            <w:hyperlink w:history="0" r:id="rId8" w:tooltip="Приказ Минэнерго России от 14.05.2024 N 467 &quot;О внесении изменений в перечень индикаторов риска нарушения обязательных требований по федеральному государственному энергетическому надзору, утвержденный приказом Минэнерго России от 30 декабря 2021 г. N 1540&quot; (Зарегистрировано в Минюсте России 08.08.2024 N 79069) {КонсультантПлюс}">
              <w:r>
                <w:rPr>
                  <w:sz w:val="24"/>
                  <w:color w:val="0000ff"/>
                </w:rPr>
                <w:t xml:space="preserve">N 467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пунктом 1 части 10 статьи 23</w:t>
        </w:r>
      </w:hyperlink>
      <w:r>
        <w:rPr>
          <w:sz w:val="24"/>
        </w:rPr>
        <w:t xml:space="preserve"> Федерального закона от 31 июля 2020 г.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и </w:t>
      </w:r>
      <w:hyperlink w:history="0" r:id="rId10" w:tooltip="Постановление Правительства РФ от 28.05.2008 N 400 (ред. от 06.03.2025) &quot;О Министерстве энергетики Российской Федерации&quot; {КонсультантПлюс}">
        <w:r>
          <w:rPr>
            <w:sz w:val="24"/>
            <w:color w:val="0000ff"/>
          </w:rPr>
          <w:t xml:space="preserve">абзацами первым</w:t>
        </w:r>
      </w:hyperlink>
      <w:r>
        <w:rPr>
          <w:sz w:val="24"/>
        </w:rPr>
        <w:t xml:space="preserve"> и </w:t>
      </w:r>
      <w:hyperlink w:history="0" r:id="rId11" w:tooltip="Постановление Правительства РФ от 28.05.2008 N 400 (ред. от 06.03.2025) &quot;О Министерстве энергетики Российской Федерации&quot; {КонсультантПлюс}">
        <w:r>
          <w:rPr>
            <w:sz w:val="24"/>
            <w:color w:val="0000ff"/>
          </w:rPr>
          <w:t xml:space="preserve">третьим пункта 1</w:t>
        </w:r>
      </w:hyperlink>
      <w:r>
        <w:rPr>
          <w:sz w:val="24"/>
        </w:rPr>
        <w:t xml:space="preserve"> Положения о Министерстве энергетики Российской Федерации, утвержденного постановлением Правительства Российской Федерации от 28 мая 2008 г. N 400 (Собрание законодательства Российской Федерации, 2008, N 22, ст. 2577; 2011, N 44, ст. 6269) &lt;1&gt;,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2" w:tooltip="Постановление Правительства РФ от 30.06.2021 N 1085 &quot;О федеральном государственном энергетическом надзоре&quot; (вместе с &quot;Положением о федеральном государственном энергетическом надзоре&quot;) {КонсультантПлюс}">
        <w:r>
          <w:rPr>
            <w:sz w:val="24"/>
            <w:color w:val="0000ff"/>
          </w:rPr>
          <w:t xml:space="preserve">Пункт 2</w:t>
        </w:r>
      </w:hyperlink>
      <w:r>
        <w:rPr>
          <w:sz w:val="24"/>
        </w:rPr>
        <w:t xml:space="preserve"> Положения о федеральном государственном энергетическом надзоре, утвержденного постановлением Правительства Российской Федерации от 30.06.2021 N 1085 (Собрание законодательства Российской Федерации, 2021, N 28, ст. 5515).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Утвердить прилагаемый </w:t>
      </w:r>
      <w:hyperlink w:history="0" w:anchor="P33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индикаторов риска нарушения обязательных требований по федеральному государственному энергетическому надзору.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Врио Министра</w:t>
      </w:r>
    </w:p>
    <w:p>
      <w:pPr>
        <w:pStyle w:val="0"/>
        <w:jc w:val="right"/>
      </w:pPr>
      <w:r>
        <w:rPr>
          <w:sz w:val="24"/>
        </w:rPr>
        <w:t xml:space="preserve">П.Н.СНИККАРС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Минэнерго России</w:t>
      </w:r>
    </w:p>
    <w:p>
      <w:pPr>
        <w:pStyle w:val="0"/>
        <w:jc w:val="right"/>
      </w:pPr>
      <w:r>
        <w:rPr>
          <w:sz w:val="24"/>
        </w:rPr>
        <w:t xml:space="preserve">от 30.12.2021 N 1540</w:t>
      </w:r>
    </w:p>
    <w:p>
      <w:pPr>
        <w:pStyle w:val="0"/>
        <w:jc w:val="right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ИНДИКАТОРОВ РИСКА НАРУШЕНИЯ ОБЯЗАТЕЛЬНЫХ ТРЕБОВАНИЙ</w:t>
      </w:r>
    </w:p>
    <w:p>
      <w:pPr>
        <w:pStyle w:val="2"/>
        <w:jc w:val="center"/>
      </w:pPr>
      <w:r>
        <w:rPr>
          <w:sz w:val="24"/>
        </w:rPr>
        <w:t xml:space="preserve">ПО ФЕДЕРАЛЬНОМУ ГОСУДАРСТВЕННОМУ ЭНЕРГЕТИЧЕСКОМУ НАДЗОРУ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Минэнерго России от 21.06.2023 </w:t>
            </w:r>
            <w:hyperlink w:history="0" r:id="rId13" w:tooltip="Приказ Минэнерго России от 21.06.2023 N 421 &quot;О внесении изменений в перечень индикаторов риска нарушения обязательных требований по федеральному государственному энергетическому надзору, утвержденный приказом Минэнерго России от 30 декабря 2021 г. N 1540&quot; (Зарегистрировано в Минюсте России 10.10.2023 N 75516) {КонсультантПлюс}">
              <w:r>
                <w:rPr>
                  <w:sz w:val="24"/>
                  <w:color w:val="0000ff"/>
                </w:rPr>
                <w:t xml:space="preserve">N 421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14.05.2024 </w:t>
            </w:r>
            <w:hyperlink w:history="0" r:id="rId14" w:tooltip="Приказ Минэнерго России от 14.05.2024 N 467 &quot;О внесении изменений в перечень индикаторов риска нарушения обязательных требований по федеральному государственному энергетическому надзору, утвержденный приказом Минэнерго России от 30 декабря 2021 г. N 1540&quot; (Зарегистрировано в Минюсте России 08.08.2024 N 79069) {КонсультантПлюс}">
              <w:r>
                <w:rPr>
                  <w:sz w:val="24"/>
                  <w:color w:val="0000ff"/>
                </w:rPr>
                <w:t xml:space="preserve">N 467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</w:t>
      </w:r>
      <w:r>
        <w:rPr>
          <w:sz w:val="24"/>
          <w:highlight w:val="yellow"/>
        </w:rPr>
        <w:t xml:space="preserve">Индикатором риска нарушения обязательных требований по федеральному государственному энергетическому надзору</w:t>
      </w:r>
      <w:r>
        <w:rPr>
          <w:sz w:val="24"/>
        </w:rPr>
        <w:t xml:space="preserve"> за деятельностью </w:t>
      </w:r>
      <w:r>
        <w:rPr>
          <w:sz w:val="24"/>
          <w:highlight w:val="yellow"/>
        </w:rPr>
        <w:t xml:space="preserve">потребителей</w:t>
      </w:r>
      <w:r>
        <w:rPr>
          <w:sz w:val="24"/>
        </w:rPr>
        <w:t xml:space="preserve"> электрической энергии, теплоснабжающих организаций, теплосетевых организаций является установление комиссией по проведению технического освидетельствования (далее - комиссия) значения индекса технического состояния объекта технического освидетельствования от "0" до "26" включительно или принятие комиссией решения о допуске к работе объекта технического освидетельствования при проведении соответствующих технических мероприятий либо о прекращении эксплуатации в результате проведения технического освидетельствования в соответствии с </w:t>
      </w:r>
      <w:hyperlink w:history="0" r:id="rId15" w:tooltip="Приказ Минэнерго России от 14.05.2019 N 465 &quot;Об утверждении Правил проведения технического освидетельствования оборудования, зданий и сооружений объектов электроэнергетики&quot; (Зарегистрировано в Минюсте России 16.07.2019 N 55283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проведения технического освидетельствования оборудования, зданий и сооружений объектов электроэнергетики, утвержденными приказом Минэнерго России от 14 мая 2019 г. N 465 (зарегистрирован Минюстом России 16 июля 2019 г., регистрационный номер N 55283) (далее - Правила технического освидетельствования), и </w:t>
      </w:r>
      <w:hyperlink w:history="0" r:id="rId1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технической эксплуатации тепловых энергоустановок, утвержденными приказом Минэнерго России от 24 марта 2003 г. N 115 (зарегистрирован Минюстом России 2 апреля 2003 г., регистрационный N 4358) (далее - Правила эксплуатации тепловых установок).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Индикаторами риска нарушения обязательных требований по федеральному государственному энергетическому надзору за деятельностью субъектов электроэнергетики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Достижение основным технологическим оборудованием и линиями электропередачи электрических станций и электрических сетей значения индекса технического состояния равного или ниже "25", рассчитываемого в соответствии с </w:t>
      </w:r>
      <w:hyperlink w:history="0" r:id="rId17" w:tooltip="Приказ Минэнерго России от 26.07.2017 N 676 (ред. от 17.03.2020) &quot;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&quot; (Зарегистрировано в Минюсте России 05.10.2017 N 48429) {КонсультантПлюс}">
        <w:r>
          <w:rPr>
            <w:sz w:val="24"/>
            <w:color w:val="0000ff"/>
          </w:rPr>
          <w:t xml:space="preserve">Методикой</w:t>
        </w:r>
      </w:hyperlink>
      <w:r>
        <w:rPr>
          <w:sz w:val="24"/>
        </w:rPr>
        <w:t xml:space="preserve"> оценки технического состояния основного технологического оборудования и линий электропередачи электрических станций и электрических сетей, утвержденной приказом Минэнерго России от 26 июля 2017 г. N 676 (зарегистрирован Минюстом России 5 октября 2017 г., регистрационный N 48429), с изменениями, внесенными приказом Минэнерго России от 17 марта 2020 г. N 192 (зарегистрирован Минюстом России 18 мая 2020 г., регистрационный N 58367) (далее - Методика оценки состояния).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Установление комиссией значения индекса технического состояния объекта технического освидетельствования от "0" до "26" включительно или принятие комиссией решения о допуске к работе объекта технического освидетельствования при проведении соответствующих технических мероприятий либо о прекращении эксплуатации в результате проведения технического освидетельствования в соответствии с </w:t>
      </w:r>
      <w:hyperlink w:history="0" r:id="rId18" w:tooltip="Приказ Минэнерго России от 14.05.2019 N 465 &quot;Об утверждении Правил проведения технического освидетельствования оборудования, зданий и сооружений объектов электроэнергетики&quot; (Зарегистрировано в Минюсте России 16.07.2019 N 55283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технического освидетельствования и </w:t>
      </w:r>
      <w:hyperlink w:history="0" r:id="rId1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эксплуатации тепловых установок, за исключением случаев технического освидетельствования объектов технического освидетельствования, в отношении которых проводится оценка их технического состояния в соответствии с </w:t>
      </w:r>
      <w:hyperlink w:history="0" r:id="rId20" w:tooltip="Приказ Минэнерго России от 26.07.2017 N 676 (ред. от 17.03.2020) &quot;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&quot; (Зарегистрировано в Минюсте России 05.10.2017 N 48429) {КонсультантПлюс}">
        <w:r>
          <w:rPr>
            <w:sz w:val="24"/>
            <w:color w:val="0000ff"/>
          </w:rPr>
          <w:t xml:space="preserve">Методикой</w:t>
        </w:r>
      </w:hyperlink>
      <w:r>
        <w:rPr>
          <w:sz w:val="24"/>
        </w:rPr>
        <w:t xml:space="preserve"> оценки состояния.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Установление Минэнерго России в ходе осуществления мониторинга риска нарушения работы субъектов электроэнергетики в сфере электроэнергетики в соответствии с </w:t>
      </w:r>
      <w:hyperlink w:history="0" r:id="rId21" w:tooltip="Постановление Правительства РФ от 10.05.2017 N 543 (ред. от 30.04.2022) &quot;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&quot; (вместе с &quot;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&quot;) {КонсультантПлюс}">
        <w:r>
          <w:rPr>
            <w:sz w:val="24"/>
            <w:color w:val="0000ff"/>
          </w:rPr>
          <w:t xml:space="preserve">разделом II</w:t>
        </w:r>
      </w:hyperlink>
      <w:r>
        <w:rPr>
          <w:sz w:val="24"/>
        </w:rPr>
        <w:t xml:space="preserve"> Правил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электроэнергетики, утвержденных постановлением Правительства Российской Федерации от 10 мая 2017 г. N 543 (далее - Правила N 543), в отношении субъекта электроэнергетики в течение шести отчетных месяцев подряд двух и более раз следующих показателей в совокупности в отношении одного из объектов оценки готовности, предусмотренных </w:t>
      </w:r>
      <w:hyperlink w:history="0" r:id="rId22" w:tooltip="Приказ Минэнерго России от 27.12.2017 N 1233 (ред. от 19.04.2023) &quot;Об утверждении методики проведения оценки готовности субъектов электроэнергетики к работе в отопительный сезон&quot; (Зарегистрировано в Минюсте России 13.02.2018 N 50026) {КонсультантПлюс}">
        <w:r>
          <w:rPr>
            <w:sz w:val="24"/>
            <w:color w:val="0000ff"/>
          </w:rPr>
          <w:t xml:space="preserve">пунктом 1.4</w:t>
        </w:r>
      </w:hyperlink>
      <w:r>
        <w:rPr>
          <w:sz w:val="24"/>
        </w:rPr>
        <w:t xml:space="preserve"> методики проведения оценки готовности субъектов электроэнергетики к работе в отопительный сезон, утвержденной приказом Минэнерго России от 27 декабря 2017 г. N 1233 &lt;2&gt; (далее - Методика):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Зарегистрирован Минюстом России 13 февраля 2018 г., регистрационный N 50026, с изменениями, внесенными приказами Минэнерго России от 12 февраля 2020 г. N 87 (зарегистрирован Минюстом России 19 мая 2020 г., регистрационный N 58377), от 28 июля 2022 г. N 727 (зарегистрирован Минюстом России 27 сентября 2022 г., регистрационный N 70251), от 4 апреля 2023 г. N 217 (зарегистрирован Минюстом России 29 мая 2023 г., регистрационный N 73545).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значение индекса готовности, рассчитанное в соответствии с </w:t>
      </w:r>
      <w:hyperlink w:history="0" r:id="rId23" w:tooltip="Приказ Минэнерго России от 27.12.2017 N 1233 (ред. от 19.04.2023) &quot;Об утверждении методики проведения оценки готовности субъектов электроэнергетики к работе в отопительный сезон&quot; (Зарегистрировано в Минюсте России 13.02.2018 N 50026) {КонсультантПлюс}">
        <w:r>
          <w:rPr>
            <w:sz w:val="24"/>
            <w:color w:val="0000ff"/>
          </w:rPr>
          <w:t xml:space="preserve">Методикой</w:t>
        </w:r>
      </w:hyperlink>
      <w:r>
        <w:rPr>
          <w:sz w:val="24"/>
        </w:rPr>
        <w:t xml:space="preserve">, объекта оценки готовности субъекта электроэнергетики, указанного в </w:t>
      </w:r>
      <w:hyperlink w:history="0" r:id="rId24" w:tooltip="Приказ Минэнерго России от 27.12.2017 N 1233 (ред. от 19.04.2023) &quot;Об утверждении методики проведения оценки готовности субъектов электроэнергетики к работе в отопительный сезон&quot; (Зарегистрировано в Минюсте России 13.02.2018 N 50026) {КонсультантПлюс}">
        <w:r>
          <w:rPr>
            <w:sz w:val="24"/>
            <w:color w:val="0000ff"/>
          </w:rPr>
          <w:t xml:space="preserve">пункте 1.4</w:t>
        </w:r>
      </w:hyperlink>
      <w:r>
        <w:rPr>
          <w:sz w:val="24"/>
        </w:rPr>
        <w:t xml:space="preserve"> Методики, менее "80" (далее - объекты оценки готовности с уровнем готовности "Не готов");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достижение объектом оценки готовности с уровнем готовности "Не готов" установленной величины одного и более предусмотренных </w:t>
      </w:r>
      <w:hyperlink w:history="0" r:id="rId25" w:tooltip="Приказ Минэнерго России от 27.12.2017 N 1233 (ред. от 19.04.2023) &quot;Об утверждении методики проведения оценки готовности субъектов электроэнергетики к работе в отопительный сезон&quot; (Зарегистрировано в Минюсте России 13.02.2018 N 50026) {КонсультантПлюс}">
        <w:r>
          <w:rPr>
            <w:sz w:val="24"/>
            <w:color w:val="0000ff"/>
          </w:rPr>
          <w:t xml:space="preserve">Методикой</w:t>
        </w:r>
      </w:hyperlink>
      <w:r>
        <w:rPr>
          <w:sz w:val="24"/>
        </w:rPr>
        <w:t xml:space="preserve"> специализированных индикаторов в группах условий готовности объектов оценки готовности, оценка выполнения которых в соответствии с </w:t>
      </w:r>
      <w:hyperlink w:history="0" r:id="rId26" w:tooltip="Приказ Минэнерго России от 27.12.2017 N 1233 (ред. от 19.04.2023) &quot;Об утверждении методики проведения оценки готовности субъектов электроэнергетики к работе в отопительный сезон&quot; (Зарегистрировано в Минюсте России 13.02.2018 N 50026) {КонсультантПлюс}">
        <w:r>
          <w:rPr>
            <w:sz w:val="24"/>
            <w:color w:val="0000ff"/>
          </w:rPr>
          <w:t xml:space="preserve">пунктом 2.6</w:t>
        </w:r>
      </w:hyperlink>
      <w:r>
        <w:rPr>
          <w:sz w:val="24"/>
        </w:rPr>
        <w:t xml:space="preserve"> Методики составила менее "100";</w:t>
      </w:r>
    </w:p>
    <w:p>
      <w:pPr>
        <w:pStyle w:val="0"/>
        <w:jc w:val="both"/>
      </w:pPr>
      <w:r>
        <w:rPr>
          <w:sz w:val="24"/>
        </w:rPr>
        <w:t xml:space="preserve">(п. 2.3 в ред. </w:t>
      </w:r>
      <w:hyperlink w:history="0" r:id="rId27" w:tooltip="Приказ Минэнерго России от 21.06.2023 N 421 &quot;О внесении изменений в перечень индикаторов риска нарушения обязательных требований по федеральному государственному энергетическому надзору, утвержденный приказом Минэнерго России от 30 декабря 2021 г. N 1540&quot; (Зарегистрировано в Минюсте России 10.10.2023 N 75516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Минэнерго России от 21.06.2023 N 421)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Установление Минэнерго России в ходе осуществления мониторинга риска нарушения работы субъектов электроэнергетики в сфере электроэнергетики в соответствии с </w:t>
      </w:r>
      <w:hyperlink w:history="0" r:id="rId28" w:tooltip="Постановление Правительства РФ от 10.05.2017 N 543 (ред. от 30.04.2022) &quot;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&quot; (вместе с &quot;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&quot;) {КонсультантПлюс}">
        <w:r>
          <w:rPr>
            <w:sz w:val="24"/>
            <w:color w:val="0000ff"/>
          </w:rPr>
          <w:t xml:space="preserve">разделом II</w:t>
        </w:r>
      </w:hyperlink>
      <w:r>
        <w:rPr>
          <w:sz w:val="24"/>
        </w:rPr>
        <w:t xml:space="preserve"> Правил N 543 в отношении территориальной сетевой организации в течение шести отчетных месяцев подряд значения индекса надежного функционирования менее "85" (уровень риска "Высокий"), рассчитанного в соответствии с </w:t>
      </w:r>
      <w:hyperlink w:history="0" r:id="rId29" w:tooltip="Приказ Минэнерго России от 27.12.2017 N 1233 (ред. от 19.04.2023) &quot;Об утверждении методики проведения оценки готовности субъектов электроэнергетики к работе в отопительный сезон&quot; (Зарегистрировано в Минюсте России 13.02.2018 N 50026) {КонсультантПлюс}">
        <w:r>
          <w:rPr>
            <w:sz w:val="24"/>
            <w:color w:val="0000ff"/>
          </w:rPr>
          <w:t xml:space="preserve">Методикой</w:t>
        </w:r>
      </w:hyperlink>
      <w:r>
        <w:rPr>
          <w:sz w:val="24"/>
        </w:rPr>
        <w:t xml:space="preserve">;</w:t>
      </w:r>
    </w:p>
    <w:p>
      <w:pPr>
        <w:pStyle w:val="0"/>
        <w:jc w:val="both"/>
      </w:pPr>
      <w:r>
        <w:rPr>
          <w:sz w:val="24"/>
        </w:rPr>
        <w:t xml:space="preserve">(пп. 2.4 введен </w:t>
      </w:r>
      <w:hyperlink w:history="0" r:id="rId30" w:tooltip="Приказ Минэнерго России от 21.06.2023 N 421 &quot;О внесении изменений в перечень индикаторов риска нарушения обязательных требований по федеральному государственному энергетическому надзору, утвержденный приказом Минэнерго России от 30 декабря 2021 г. N 1540&quot; (Зарегистрировано в Минюсте России 10.10.2023 N 75516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Минэнерго России от 21.06.2023 N 421)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Увеличение на 30% и более за отчетный квартал текущего календарного года по сравнению с аналогичным периодом предыдущего календарного года количества аварий на электростанции или на объекте электросетевого хозяйства, расследуемых в соответствии с </w:t>
      </w:r>
      <w:hyperlink w:history="0" r:id="rId31" w:tooltip="Постановление Правительства РФ от 28.10.2009 N 846 (ред. от 24.05.2017) &quot;Об утверждении Правил расследования причин аварий в электроэнергетике&quot; {КонсультантПлюс}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Правил расследования причин аварий в электроэнергетике, утвержденных постановлением Правительства Российской Федерации от 28 октября 2009 г. N 846, за исключением аварий, произошедших в результате обстоятельств непреодолимой силы либо сверхрасчетных природно-климатических нагрузок (условий) или вследствие иных обстоятельств, исключающих ответственность собственника или иного законного владельца объекта электроэнергетики (при условии, что указанное увеличение на 30% и более соответствует увеличению количества таких аварий на пять или более).</w:t>
      </w:r>
    </w:p>
    <w:p>
      <w:pPr>
        <w:pStyle w:val="0"/>
        <w:jc w:val="both"/>
      </w:pPr>
      <w:r>
        <w:rPr>
          <w:sz w:val="24"/>
        </w:rPr>
        <w:t xml:space="preserve">(пп. 2.5 в ред. </w:t>
      </w:r>
      <w:hyperlink w:history="0" r:id="rId32" w:tooltip="Приказ Минэнерго России от 14.05.2024 N 467 &quot;О внесении изменений в перечень индикаторов риска нарушения обязательных требований по федеральному государственному энергетическому надзору, утвержденный приказом Минэнерго России от 30 декабря 2021 г. N 1540&quot; (Зарегистрировано в Минюсте России 08.08.2024 N 79069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Минэнерго России от 14.05.2024 N 467)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Увеличение на 30% и более за отчетный квартал текущего календарного года по сравнению с аналогичным периодом предыдущего календарного года аварийных ситуаций на объекте теплоснабжения, расследуемых в соответствии с </w:t>
      </w:r>
      <w:hyperlink w:history="0" r:id="rId33" w:tooltip="Постановление Правительства РФ от 02.06.2022 N 1014 (ред. от 29.01.2025) &quot;О расследовании причин аварийных ситуаций в сфере теплоснабжения&quot; (вместе с &quot;Правилами расследования причин аварийных ситуаций в сфере теплоснабжения&quot;) {КонсультантПлюс}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Правил расследования причин аварийных ситуаций при теплоснабжении, утвержденных постановлением Правительства Российской Федерации от 2 июня 2022 г. N 1014, не связанных с нарушением обязательных требований и произошедших вследствие ошибочных или неправильных действий (или бездействия) персонала, неудовлетворительного качества производственных и должностных инструкций, дефектов (недостатков) проекта, конструкций, изготовления, монтажа, невыявленных или неклассифицированных причин, за исключением воздействия стихийных явлений или воздействия посторонних организаций, не участвующих в технологическом процессе, либо обеспечивающих его (при условии, что указанное увеличение на 30% и более соответствует увеличению количества таких аварийных ситуаций на пять или более).</w:t>
      </w:r>
    </w:p>
    <w:p>
      <w:pPr>
        <w:pStyle w:val="0"/>
        <w:jc w:val="both"/>
      </w:pPr>
      <w:r>
        <w:rPr>
          <w:sz w:val="24"/>
        </w:rPr>
        <w:t xml:space="preserve">(пп. 2.6 введен </w:t>
      </w:r>
      <w:hyperlink w:history="0" r:id="rId34" w:tooltip="Приказ Минэнерго России от 14.05.2024 N 467 &quot;О внесении изменений в перечень индикаторов риска нарушения обязательных требований по федеральному государственному энергетическому надзору, утвержденный приказом Минэнерго России от 30 декабря 2021 г. N 1540&quot; (Зарегистрировано в Минюсте России 08.08.2024 N 79069)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Минэнерго России от 14.05.2024 N 467)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Минэнерго России от 30.12.2021 N 1540</w:t>
            <w:br/>
            <w:t>(ред. от 14.05.2024)</w:t>
            <w:br/>
            <w:t>"Об утверждении перечня индикаторов риска нарушения 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9157&amp;date=27.03.2025&amp;dst=100006&amp;field=134" TargetMode = "External"/>
	<Relationship Id="rId8" Type="http://schemas.openxmlformats.org/officeDocument/2006/relationships/hyperlink" Target="https://login.consultant.ru/link/?req=doc&amp;base=LAW&amp;n=482805&amp;date=27.03.2025&amp;dst=100006&amp;field=134" TargetMode = "External"/>
	<Relationship Id="rId9" Type="http://schemas.openxmlformats.org/officeDocument/2006/relationships/hyperlink" Target="https://login.consultant.ru/link/?req=doc&amp;base=LAW&amp;n=495001&amp;date=27.03.2025&amp;dst=100271&amp;field=134" TargetMode = "External"/>
	<Relationship Id="rId10" Type="http://schemas.openxmlformats.org/officeDocument/2006/relationships/hyperlink" Target="https://login.consultant.ru/link/?req=doc&amp;base=LAW&amp;n=500467&amp;date=27.03.2025&amp;dst=100027&amp;field=134" TargetMode = "External"/>
	<Relationship Id="rId11" Type="http://schemas.openxmlformats.org/officeDocument/2006/relationships/hyperlink" Target="https://login.consultant.ru/link/?req=doc&amp;base=LAW&amp;n=500467&amp;date=27.03.2025&amp;dst=9&amp;field=134" TargetMode = "External"/>
	<Relationship Id="rId12" Type="http://schemas.openxmlformats.org/officeDocument/2006/relationships/hyperlink" Target="https://login.consultant.ru/link/?req=doc&amp;base=LAW&amp;n=389415&amp;date=27.03.2025&amp;dst=100021&amp;field=134" TargetMode = "External"/>
	<Relationship Id="rId13" Type="http://schemas.openxmlformats.org/officeDocument/2006/relationships/hyperlink" Target="https://login.consultant.ru/link/?req=doc&amp;base=LAW&amp;n=459157&amp;date=27.03.2025&amp;dst=100006&amp;field=134" TargetMode = "External"/>
	<Relationship Id="rId14" Type="http://schemas.openxmlformats.org/officeDocument/2006/relationships/hyperlink" Target="https://login.consultant.ru/link/?req=doc&amp;base=LAW&amp;n=482805&amp;date=27.03.2025&amp;dst=100006&amp;field=134" TargetMode = "External"/>
	<Relationship Id="rId15" Type="http://schemas.openxmlformats.org/officeDocument/2006/relationships/hyperlink" Target="https://login.consultant.ru/link/?req=doc&amp;base=LAW&amp;n=329233&amp;date=27.03.2025&amp;dst=100010&amp;field=134" TargetMode = "External"/>
	<Relationship Id="rId16" Type="http://schemas.openxmlformats.org/officeDocument/2006/relationships/hyperlink" Target="https://login.consultant.ru/link/?req=doc&amp;base=LAW&amp;n=41812&amp;date=27.03.2025&amp;dst=100011&amp;field=134" TargetMode = "External"/>
	<Relationship Id="rId17" Type="http://schemas.openxmlformats.org/officeDocument/2006/relationships/hyperlink" Target="https://login.consultant.ru/link/?req=doc&amp;base=LAW&amp;n=353238&amp;date=27.03.2025&amp;dst=100009&amp;field=134" TargetMode = "External"/>
	<Relationship Id="rId18" Type="http://schemas.openxmlformats.org/officeDocument/2006/relationships/hyperlink" Target="https://login.consultant.ru/link/?req=doc&amp;base=LAW&amp;n=329233&amp;date=27.03.2025&amp;dst=100010&amp;field=134" TargetMode = "External"/>
	<Relationship Id="rId19" Type="http://schemas.openxmlformats.org/officeDocument/2006/relationships/hyperlink" Target="https://login.consultant.ru/link/?req=doc&amp;base=LAW&amp;n=41812&amp;date=27.03.2025&amp;dst=100011&amp;field=134" TargetMode = "External"/>
	<Relationship Id="rId20" Type="http://schemas.openxmlformats.org/officeDocument/2006/relationships/hyperlink" Target="https://login.consultant.ru/link/?req=doc&amp;base=LAW&amp;n=353238&amp;date=27.03.2025&amp;dst=100009&amp;field=134" TargetMode = "External"/>
	<Relationship Id="rId21" Type="http://schemas.openxmlformats.org/officeDocument/2006/relationships/hyperlink" Target="https://login.consultant.ru/link/?req=doc&amp;base=LAW&amp;n=416437&amp;date=27.03.2025&amp;dst=47&amp;field=134" TargetMode = "External"/>
	<Relationship Id="rId22" Type="http://schemas.openxmlformats.org/officeDocument/2006/relationships/hyperlink" Target="https://login.consultant.ru/link/?req=doc&amp;base=LAW&amp;n=449884&amp;date=27.03.2025&amp;dst=1756&amp;field=134" TargetMode = "External"/>
	<Relationship Id="rId23" Type="http://schemas.openxmlformats.org/officeDocument/2006/relationships/hyperlink" Target="https://login.consultant.ru/link/?req=doc&amp;base=LAW&amp;n=449884&amp;date=27.03.2025&amp;dst=100009&amp;field=134" TargetMode = "External"/>
	<Relationship Id="rId24" Type="http://schemas.openxmlformats.org/officeDocument/2006/relationships/hyperlink" Target="https://login.consultant.ru/link/?req=doc&amp;base=LAW&amp;n=449884&amp;date=27.03.2025&amp;dst=1756&amp;field=134" TargetMode = "External"/>
	<Relationship Id="rId25" Type="http://schemas.openxmlformats.org/officeDocument/2006/relationships/hyperlink" Target="https://login.consultant.ru/link/?req=doc&amp;base=LAW&amp;n=449884&amp;date=27.03.2025&amp;dst=1756&amp;field=134" TargetMode = "External"/>
	<Relationship Id="rId26" Type="http://schemas.openxmlformats.org/officeDocument/2006/relationships/hyperlink" Target="https://login.consultant.ru/link/?req=doc&amp;base=LAW&amp;n=449884&amp;date=27.03.2025&amp;dst=1790&amp;field=134" TargetMode = "External"/>
	<Relationship Id="rId27" Type="http://schemas.openxmlformats.org/officeDocument/2006/relationships/hyperlink" Target="https://login.consultant.ru/link/?req=doc&amp;base=LAW&amp;n=459157&amp;date=27.03.2025&amp;dst=100013&amp;field=134" TargetMode = "External"/>
	<Relationship Id="rId28" Type="http://schemas.openxmlformats.org/officeDocument/2006/relationships/hyperlink" Target="https://login.consultant.ru/link/?req=doc&amp;base=LAW&amp;n=416437&amp;date=27.03.2025&amp;dst=47&amp;field=134" TargetMode = "External"/>
	<Relationship Id="rId29" Type="http://schemas.openxmlformats.org/officeDocument/2006/relationships/hyperlink" Target="https://login.consultant.ru/link/?req=doc&amp;base=LAW&amp;n=449884&amp;date=27.03.2025&amp;dst=100009&amp;field=134" TargetMode = "External"/>
	<Relationship Id="rId30" Type="http://schemas.openxmlformats.org/officeDocument/2006/relationships/hyperlink" Target="https://login.consultant.ru/link/?req=doc&amp;base=LAW&amp;n=459157&amp;date=27.03.2025&amp;dst=100019&amp;field=134" TargetMode = "External"/>
	<Relationship Id="rId31" Type="http://schemas.openxmlformats.org/officeDocument/2006/relationships/hyperlink" Target="https://login.consultant.ru/link/?req=doc&amp;base=LAW&amp;n=217471&amp;date=27.03.2025&amp;dst=100155&amp;field=134" TargetMode = "External"/>
	<Relationship Id="rId32" Type="http://schemas.openxmlformats.org/officeDocument/2006/relationships/hyperlink" Target="https://login.consultant.ru/link/?req=doc&amp;base=LAW&amp;n=482805&amp;date=27.03.2025&amp;dst=100013&amp;field=134" TargetMode = "External"/>
	<Relationship Id="rId33" Type="http://schemas.openxmlformats.org/officeDocument/2006/relationships/hyperlink" Target="https://login.consultant.ru/link/?req=doc&amp;base=LAW&amp;n=497358&amp;date=27.03.2025&amp;dst=100023&amp;field=134" TargetMode = "External"/>
	<Relationship Id="rId34" Type="http://schemas.openxmlformats.org/officeDocument/2006/relationships/hyperlink" Target="https://login.consultant.ru/link/?req=doc&amp;base=LAW&amp;n=482805&amp;date=27.03.2025&amp;dst=100015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Минэнерго России от 30.12.2021 N 1540
(ред. от 14.05.2024)
"Об утверждении перечня индикаторов риска нарушения обязательных требований по федеральному государственному энергетическому надзору"
(Зарегистрировано в Минюсте России 25.02.2022 N 67467)</dc:title>
  <dcterms:created xsi:type="dcterms:W3CDTF">2025-03-27T04:26:09Z</dcterms:created>
</cp:coreProperties>
</file>